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FC" w:rsidRDefault="00FF7B41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9A61FC" w:rsidRDefault="00FF7B41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9A61FC" w:rsidRDefault="009A61FC">
      <w:pPr>
        <w:rPr>
          <w:sz w:val="28"/>
        </w:rPr>
      </w:pPr>
    </w:p>
    <w:p w:rsidR="009A61FC" w:rsidRDefault="00FF7B4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A61FC" w:rsidRDefault="009A61FC">
      <w:pPr>
        <w:jc w:val="center"/>
        <w:rPr>
          <w:b/>
          <w:sz w:val="32"/>
        </w:rPr>
      </w:pPr>
    </w:p>
    <w:p w:rsidR="009A61FC" w:rsidRDefault="009A61FC">
      <w:pPr>
        <w:jc w:val="center"/>
        <w:rPr>
          <w:b/>
          <w:sz w:val="32"/>
        </w:rPr>
      </w:pPr>
    </w:p>
    <w:p w:rsidR="009A61FC" w:rsidRDefault="00FF7B41">
      <w:pPr>
        <w:rPr>
          <w:sz w:val="28"/>
        </w:rPr>
      </w:pPr>
      <w:r>
        <w:rPr>
          <w:sz w:val="28"/>
        </w:rPr>
        <w:t xml:space="preserve"> </w:t>
      </w:r>
      <w:r w:rsidR="00F40558">
        <w:rPr>
          <w:sz w:val="28"/>
        </w:rPr>
        <w:t xml:space="preserve">14 </w:t>
      </w:r>
      <w:r>
        <w:rPr>
          <w:sz w:val="28"/>
        </w:rPr>
        <w:t xml:space="preserve">ноября  2023 года                                                                               № </w:t>
      </w:r>
      <w:r w:rsidR="00630132">
        <w:rPr>
          <w:sz w:val="28"/>
        </w:rPr>
        <w:t>39</w:t>
      </w:r>
    </w:p>
    <w:p w:rsidR="009A61FC" w:rsidRDefault="009A61FC">
      <w:pPr>
        <w:rPr>
          <w:sz w:val="28"/>
        </w:rPr>
      </w:pPr>
    </w:p>
    <w:p w:rsidR="009A61FC" w:rsidRDefault="009A61FC">
      <w:pPr>
        <w:rPr>
          <w:sz w:val="28"/>
        </w:rPr>
      </w:pPr>
    </w:p>
    <w:p w:rsidR="009A61FC" w:rsidRDefault="00F40558">
      <w:pPr>
        <w:jc w:val="center"/>
        <w:rPr>
          <w:sz w:val="28"/>
        </w:rPr>
      </w:pPr>
      <w:r>
        <w:rPr>
          <w:sz w:val="28"/>
        </w:rPr>
        <w:t>п.ст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аранор</w:t>
      </w:r>
    </w:p>
    <w:p w:rsidR="009A61FC" w:rsidRDefault="009A61FC">
      <w:pPr>
        <w:jc w:val="center"/>
        <w:rPr>
          <w:sz w:val="28"/>
        </w:rPr>
      </w:pPr>
    </w:p>
    <w:p w:rsidR="00F40558" w:rsidRDefault="00FF7B41">
      <w:pPr>
        <w:jc w:val="center"/>
        <w:rPr>
          <w:b/>
          <w:sz w:val="28"/>
        </w:rPr>
      </w:pPr>
      <w:r>
        <w:rPr>
          <w:b/>
          <w:sz w:val="28"/>
        </w:rPr>
        <w:t>О предварительных итогах социально-экономического развития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 xml:space="preserve">» за 9 месяцев 2023 года и ожидаемых итогах социально-экономического развития сельского поселения </w:t>
      </w:r>
    </w:p>
    <w:p w:rsidR="009A61FC" w:rsidRDefault="00FF7B41" w:rsidP="00F4055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за 2023 год</w:t>
      </w:r>
    </w:p>
    <w:p w:rsidR="009A61FC" w:rsidRDefault="009A61FC">
      <w:pPr>
        <w:jc w:val="center"/>
        <w:rPr>
          <w:b/>
          <w:sz w:val="28"/>
        </w:rPr>
      </w:pPr>
    </w:p>
    <w:p w:rsidR="009A61FC" w:rsidRDefault="009A61FC">
      <w:pPr>
        <w:jc w:val="center"/>
        <w:rPr>
          <w:b/>
          <w:sz w:val="28"/>
        </w:rPr>
      </w:pPr>
    </w:p>
    <w:p w:rsidR="009A61FC" w:rsidRPr="00FF7B41" w:rsidRDefault="00FF7B41">
      <w:pPr>
        <w:ind w:firstLine="708"/>
        <w:jc w:val="both"/>
        <w:rPr>
          <w:color w:val="auto"/>
          <w:sz w:val="28"/>
        </w:rPr>
      </w:pPr>
      <w:proofErr w:type="gramStart"/>
      <w:r>
        <w:rPr>
          <w:sz w:val="28"/>
        </w:rPr>
        <w:t>В соответствии с пунктом 1 статьи 174.2 Бюджетного кодекса Российской Федерации,, Положением о бюджетном процессе в сельском поселении «Черно-Озерское», утвержденным решением Совета сельского поселения «Черно-Озерское</w:t>
      </w:r>
      <w:r w:rsidRPr="00FF7B41">
        <w:rPr>
          <w:color w:val="auto"/>
          <w:sz w:val="28"/>
        </w:rPr>
        <w:t>» от 15 ноября 2005 года № 21 (в редакции Решения Совета сельского поселения «Черно-Озерское» от 25.01.2008 г. № 88, от 08.12.2015 г. № 12, от 22.11.2016 г. № 26,), администрация сельского поселения «Черно-Озерское»</w:t>
      </w:r>
      <w:proofErr w:type="gramEnd"/>
    </w:p>
    <w:p w:rsidR="009A61FC" w:rsidRDefault="009A61FC">
      <w:pPr>
        <w:ind w:firstLine="708"/>
        <w:jc w:val="both"/>
        <w:rPr>
          <w:sz w:val="28"/>
        </w:rPr>
      </w:pPr>
    </w:p>
    <w:p w:rsidR="009A61FC" w:rsidRDefault="00FF7B41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:rsidR="009A61FC" w:rsidRDefault="009A61FC">
      <w:pPr>
        <w:ind w:firstLine="708"/>
        <w:rPr>
          <w:sz w:val="28"/>
        </w:rPr>
      </w:pP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>1. Утвердить предварительные итоги социально-экономического развития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за 9 месяцев 2023 года и ожидаемые итоги социально-экономического развития сельского поселения «Черно-Озерское» за 2023 год, согласно приложению к настоящему постановлению.</w:t>
      </w:r>
    </w:p>
    <w:p w:rsidR="009A61FC" w:rsidRDefault="00FF7B4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2. Постановление вступает в силу в день, следующий за днем официального опубликования.</w:t>
      </w:r>
    </w:p>
    <w:p w:rsidR="009A61FC" w:rsidRDefault="00FF7B4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информационном </w:t>
      </w:r>
      <w:r w:rsidR="00F40558">
        <w:rPr>
          <w:sz w:val="28"/>
        </w:rPr>
        <w:t>бюллетене «Сельсовет</w:t>
      </w:r>
      <w:r>
        <w:rPr>
          <w:sz w:val="28"/>
        </w:rPr>
        <w:t>».</w:t>
      </w:r>
    </w:p>
    <w:p w:rsidR="009A61FC" w:rsidRDefault="00FF7B41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9A61FC" w:rsidRDefault="009A61F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A61FC" w:rsidRDefault="009A61FC">
      <w:pPr>
        <w:jc w:val="both"/>
        <w:rPr>
          <w:sz w:val="28"/>
        </w:rPr>
      </w:pPr>
    </w:p>
    <w:p w:rsidR="009A61FC" w:rsidRDefault="009A61FC">
      <w:pPr>
        <w:jc w:val="both"/>
        <w:rPr>
          <w:sz w:val="28"/>
        </w:rPr>
      </w:pPr>
    </w:p>
    <w:p w:rsidR="00F40558" w:rsidRDefault="00FF7B41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9A61FC" w:rsidRDefault="00FF7B41">
      <w:pPr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            </w:t>
      </w:r>
      <w:r w:rsidR="00F40558">
        <w:rPr>
          <w:sz w:val="28"/>
        </w:rPr>
        <w:t xml:space="preserve">                                               </w:t>
      </w:r>
      <w:r>
        <w:rPr>
          <w:sz w:val="28"/>
        </w:rPr>
        <w:t xml:space="preserve">  А.С. Маторин</w:t>
      </w:r>
    </w:p>
    <w:p w:rsidR="009A61FC" w:rsidRDefault="00FF7B41">
      <w:pPr>
        <w:jc w:val="right"/>
      </w:pPr>
      <w:r>
        <w:rPr>
          <w:sz w:val="28"/>
        </w:rPr>
        <w:br w:type="page"/>
      </w:r>
      <w:r>
        <w:lastRenderedPageBreak/>
        <w:t xml:space="preserve">Приложение </w:t>
      </w:r>
    </w:p>
    <w:p w:rsidR="009A61FC" w:rsidRDefault="00FF7B41">
      <w:pPr>
        <w:jc w:val="right"/>
      </w:pPr>
      <w:r>
        <w:t xml:space="preserve">к постановлению администрации </w:t>
      </w:r>
    </w:p>
    <w:p w:rsidR="009A61FC" w:rsidRDefault="00FF7B41">
      <w:pPr>
        <w:jc w:val="right"/>
      </w:pPr>
      <w:r>
        <w:t>сельского поселения «</w:t>
      </w:r>
      <w:proofErr w:type="gramStart"/>
      <w:r>
        <w:t>Черно-Озерское</w:t>
      </w:r>
      <w:proofErr w:type="gramEnd"/>
      <w:r>
        <w:t>»</w:t>
      </w:r>
    </w:p>
    <w:p w:rsidR="009A61FC" w:rsidRDefault="00F40558">
      <w:pPr>
        <w:tabs>
          <w:tab w:val="left" w:pos="5955"/>
          <w:tab w:val="right" w:pos="9638"/>
        </w:tabs>
      </w:pPr>
      <w:r>
        <w:tab/>
        <w:t xml:space="preserve">            от 14 </w:t>
      </w:r>
      <w:r w:rsidR="00FF7B41">
        <w:t xml:space="preserve">ноября 2023 года № </w:t>
      </w:r>
      <w:r>
        <w:t>42</w:t>
      </w:r>
      <w:r w:rsidR="00FF7B41">
        <w:t xml:space="preserve">    </w:t>
      </w:r>
    </w:p>
    <w:p w:rsidR="009A61FC" w:rsidRDefault="009A61FC">
      <w:pPr>
        <w:rPr>
          <w:sz w:val="28"/>
        </w:rPr>
      </w:pPr>
    </w:p>
    <w:p w:rsidR="009A61FC" w:rsidRDefault="00FF7B41" w:rsidP="00F405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Предварительные итоги социально-экономического развития сельского поселения «Черно-Озерское» за 9 месяцев 2023 года и ожидаемых итогах социально-экономического развития сельского поселения «Черно-Озерское» за 2023 год</w:t>
      </w:r>
      <w:proofErr w:type="gramEnd"/>
    </w:p>
    <w:p w:rsidR="009A61FC" w:rsidRDefault="009A61FC">
      <w:pPr>
        <w:rPr>
          <w:sz w:val="28"/>
        </w:rPr>
      </w:pPr>
    </w:p>
    <w:p w:rsidR="009A61FC" w:rsidRDefault="00FF7B41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Предварительные итоги социально-экономического развития</w:t>
      </w:r>
    </w:p>
    <w:p w:rsidR="009A61FC" w:rsidRDefault="00FF7B41">
      <w:pPr>
        <w:ind w:left="360"/>
        <w:jc w:val="center"/>
        <w:rPr>
          <w:b/>
          <w:sz w:val="28"/>
        </w:rPr>
      </w:pPr>
      <w:r>
        <w:rPr>
          <w:b/>
          <w:sz w:val="28"/>
        </w:rPr>
        <w:t>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за 9 месяцев 2023 года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>Результат развития экономики и социальной сферы Забайкальского края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 Бюджет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за 9 месяцев 2023 года исполнен по доходам в объеме</w:t>
      </w:r>
      <w:r>
        <w:rPr>
          <w:b/>
          <w:sz w:val="28"/>
        </w:rPr>
        <w:t xml:space="preserve"> 4154,2 </w:t>
      </w:r>
      <w:r>
        <w:rPr>
          <w:sz w:val="28"/>
        </w:rPr>
        <w:t>тыс. рублей.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>На протяжении 9 месяцев непрерывно велась работа по благоустройству поселения, в том числе организация сбора и вывоза твердых бытовых отходов, ремонт летнего водопровода, облагораживание кладбища,  и ряд других мероприятий. За отчетный период на реализацию вышеуказанных мероприятий Администрацией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направлено</w:t>
      </w:r>
      <w:r>
        <w:rPr>
          <w:b/>
          <w:sz w:val="28"/>
        </w:rPr>
        <w:t xml:space="preserve"> 86,9 тыс.</w:t>
      </w:r>
      <w:r>
        <w:rPr>
          <w:sz w:val="28"/>
        </w:rPr>
        <w:t xml:space="preserve"> рублей, 50,0 тыс. рублей направлено на приобретение доски и 2,2 тыс. руб. направлено на вывоз </w:t>
      </w:r>
      <w:proofErr w:type="spellStart"/>
      <w:r>
        <w:rPr>
          <w:sz w:val="28"/>
        </w:rPr>
        <w:t>тко</w:t>
      </w:r>
      <w:proofErr w:type="spellEnd"/>
      <w:r>
        <w:rPr>
          <w:sz w:val="28"/>
        </w:rPr>
        <w:t>.</w:t>
      </w:r>
    </w:p>
    <w:p w:rsidR="009A61FC" w:rsidRDefault="00FF7B41">
      <w:pPr>
        <w:ind w:firstLine="567"/>
        <w:jc w:val="both"/>
        <w:rPr>
          <w:sz w:val="28"/>
        </w:rPr>
      </w:pPr>
      <w:r>
        <w:rPr>
          <w:sz w:val="28"/>
        </w:rPr>
        <w:t>В сельском поселении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создан Дорожный фонд, средства муниципального дорожного фонда направлены на ремонт дорог в объёме 908,1 тыс. рублей.</w:t>
      </w:r>
    </w:p>
    <w:p w:rsidR="009A61FC" w:rsidRDefault="00FF7B41">
      <w:pPr>
        <w:ind w:firstLine="709"/>
        <w:jc w:val="both"/>
        <w:rPr>
          <w:sz w:val="28"/>
        </w:rPr>
      </w:pPr>
      <w:r>
        <w:rPr>
          <w:sz w:val="28"/>
        </w:rPr>
        <w:t xml:space="preserve">В учреждении культуры за 9 месяцев 2023 года было организованно и проведено около </w:t>
      </w:r>
      <w:r w:rsidR="002B0677" w:rsidRPr="002B0677">
        <w:rPr>
          <w:b/>
          <w:color w:val="auto"/>
          <w:sz w:val="28"/>
        </w:rPr>
        <w:t>45</w:t>
      </w:r>
      <w:r>
        <w:rPr>
          <w:sz w:val="28"/>
        </w:rPr>
        <w:t xml:space="preserve"> мероприятий, в том числе молодежных дискотек. Обязательной культурно-развлекательной программой сопровождаются всероссийские праздники, такие как </w:t>
      </w:r>
      <w:proofErr w:type="gramStart"/>
      <w:r>
        <w:rPr>
          <w:sz w:val="28"/>
        </w:rPr>
        <w:t>День</w:t>
      </w:r>
      <w:proofErr w:type="gramEnd"/>
      <w:r>
        <w:rPr>
          <w:sz w:val="28"/>
        </w:rPr>
        <w:t xml:space="preserve"> матери, 8 марта, новый год, День пожилого человека, День защиты детей, День Победы и т.д. </w:t>
      </w:r>
    </w:p>
    <w:p w:rsidR="009A61FC" w:rsidRDefault="00FF7B41">
      <w:pPr>
        <w:ind w:firstLine="567"/>
        <w:jc w:val="both"/>
        <w:rPr>
          <w:sz w:val="28"/>
        </w:rPr>
      </w:pPr>
      <w:r>
        <w:rPr>
          <w:sz w:val="28"/>
        </w:rPr>
        <w:t>В части развития финансового потенциала главными</w:t>
      </w:r>
      <w:r>
        <w:t xml:space="preserve"> </w:t>
      </w:r>
      <w:r>
        <w:rPr>
          <w:sz w:val="28"/>
        </w:rPr>
        <w:t xml:space="preserve">целями являются расширение налогооблагаемой базы, увеличение доходов и оптимизация расходов бюджета поселения. Налоговые и неналоговые доходы по состоянию на 01 октября 2023 года исполнены в сумме 335,0 тыс. рублей. </w:t>
      </w:r>
    </w:p>
    <w:p w:rsidR="009A61FC" w:rsidRDefault="009A61FC">
      <w:pPr>
        <w:jc w:val="both"/>
        <w:rPr>
          <w:sz w:val="28"/>
        </w:rPr>
      </w:pPr>
    </w:p>
    <w:p w:rsidR="009A61FC" w:rsidRDefault="00FF7B41">
      <w:pPr>
        <w:jc w:val="center"/>
        <w:rPr>
          <w:b/>
          <w:sz w:val="28"/>
        </w:rPr>
      </w:pPr>
      <w:r>
        <w:rPr>
          <w:b/>
          <w:sz w:val="28"/>
        </w:rPr>
        <w:t>2. Ожидаемые итоги социально-экономического развития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в 2023 году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 xml:space="preserve">В 2023 году ожидаемое поступление доходов в бюджет поселения составит 6085,5 тыс. рублей, что составит 160,7 процента от первоначального плана на 2023 год. 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 xml:space="preserve">Для наибольшего поступления собственных доходов проводится активная работа с предприятиями – недоимщиками по погашению накопленной задолженности по начисленным налогам, продолжается работа по взысканию </w:t>
      </w:r>
      <w:r>
        <w:rPr>
          <w:sz w:val="28"/>
        </w:rPr>
        <w:lastRenderedPageBreak/>
        <w:t>задолженности по земельному налогу. В бюджет поселения поступило 1,0 тыс. рублей за счет сбора недоимки по налогам.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>Сформировавшийся баланс имущества находящегося в собственности сельского поселения, используется в своем большинстве по целевому назначению объектов.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>По состоянию на 1 января 2023 года население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составило </w:t>
      </w:r>
      <w:r w:rsidR="00F40558" w:rsidRPr="00F40558">
        <w:rPr>
          <w:color w:val="auto"/>
          <w:sz w:val="28"/>
        </w:rPr>
        <w:t>951</w:t>
      </w:r>
      <w:r>
        <w:rPr>
          <w:sz w:val="28"/>
        </w:rPr>
        <w:t xml:space="preserve"> человек. В 2023 году по предварительной оценке среднегодовая численность населения сельского поселения </w:t>
      </w:r>
      <w:r w:rsidRPr="00F40558">
        <w:rPr>
          <w:color w:val="auto"/>
          <w:sz w:val="28"/>
        </w:rPr>
        <w:t xml:space="preserve">составит </w:t>
      </w:r>
      <w:r w:rsidR="00F40558" w:rsidRPr="00F40558">
        <w:rPr>
          <w:color w:val="auto"/>
          <w:sz w:val="28"/>
        </w:rPr>
        <w:t>951</w:t>
      </w:r>
      <w:r>
        <w:rPr>
          <w:sz w:val="28"/>
        </w:rPr>
        <w:t xml:space="preserve"> человек и уменьшится по отношению к уровню 2022 года на</w:t>
      </w:r>
      <w:r w:rsidRPr="00F40558">
        <w:rPr>
          <w:color w:val="auto"/>
          <w:sz w:val="28"/>
        </w:rPr>
        <w:t xml:space="preserve"> </w:t>
      </w:r>
      <w:r w:rsidR="00F40558" w:rsidRPr="00F40558">
        <w:rPr>
          <w:color w:val="auto"/>
          <w:sz w:val="28"/>
        </w:rPr>
        <w:t>2</w:t>
      </w:r>
      <w:r w:rsidRPr="00F40558">
        <w:rPr>
          <w:color w:val="auto"/>
          <w:sz w:val="28"/>
        </w:rPr>
        <w:t>0</w:t>
      </w:r>
      <w:r>
        <w:rPr>
          <w:b/>
          <w:sz w:val="28"/>
        </w:rPr>
        <w:t xml:space="preserve"> </w:t>
      </w:r>
      <w:r>
        <w:rPr>
          <w:sz w:val="28"/>
        </w:rPr>
        <w:t>человек. В прогнозируемом периоде ожидается значительное уменьшение численности населения, основанием такого предположения является отток населения в другие населенные пункты.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>Фонд оплаты труда</w:t>
      </w:r>
    </w:p>
    <w:p w:rsidR="009A61FC" w:rsidRDefault="00FF7B41">
      <w:pPr>
        <w:pStyle w:val="17"/>
        <w:ind w:firstLine="708"/>
        <w:jc w:val="both"/>
        <w:rPr>
          <w:sz w:val="28"/>
        </w:rPr>
      </w:pPr>
      <w:r>
        <w:rPr>
          <w:sz w:val="28"/>
        </w:rPr>
        <w:t>Малое и среднее предпринимательство</w:t>
      </w:r>
    </w:p>
    <w:p w:rsidR="009A61FC" w:rsidRDefault="00FF7B41">
      <w:pPr>
        <w:pStyle w:val="17"/>
        <w:ind w:firstLine="708"/>
        <w:jc w:val="both"/>
        <w:rPr>
          <w:sz w:val="28"/>
        </w:rPr>
      </w:pPr>
      <w:r>
        <w:rPr>
          <w:sz w:val="28"/>
        </w:rPr>
        <w:t xml:space="preserve">По прогнозным данным будут действовать </w:t>
      </w:r>
      <w:r w:rsidR="00F40558" w:rsidRPr="00F40558">
        <w:rPr>
          <w:color w:val="auto"/>
          <w:sz w:val="28"/>
        </w:rPr>
        <w:t>5</w:t>
      </w:r>
      <w:r w:rsidRPr="00F40558">
        <w:rPr>
          <w:color w:val="auto"/>
          <w:sz w:val="28"/>
        </w:rPr>
        <w:t xml:space="preserve"> </w:t>
      </w:r>
      <w:r>
        <w:rPr>
          <w:sz w:val="28"/>
        </w:rPr>
        <w:t xml:space="preserve">малых предприятия,  (с численностью до </w:t>
      </w:r>
      <w:r w:rsidR="00F40558" w:rsidRPr="00F40558">
        <w:rPr>
          <w:color w:val="auto"/>
          <w:sz w:val="28"/>
        </w:rPr>
        <w:t>5</w:t>
      </w:r>
      <w:r>
        <w:rPr>
          <w:sz w:val="28"/>
        </w:rPr>
        <w:t xml:space="preserve"> человек). Число малых предприятий не увеличится. Численность работников занятых на малых предприятиях, по оценочным данным, составит </w:t>
      </w:r>
      <w:r w:rsidR="00F40558" w:rsidRPr="00F40558">
        <w:rPr>
          <w:color w:val="auto"/>
          <w:sz w:val="28"/>
        </w:rPr>
        <w:t>5</w:t>
      </w:r>
      <w:r w:rsidRPr="00F40558">
        <w:rPr>
          <w:color w:val="auto"/>
          <w:sz w:val="28"/>
        </w:rPr>
        <w:t xml:space="preserve"> </w:t>
      </w:r>
      <w:r>
        <w:rPr>
          <w:sz w:val="28"/>
        </w:rPr>
        <w:t>чел. Таким образом, на территории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всего в сфере малого бизнеса оценочно занято около </w:t>
      </w:r>
      <w:r w:rsidRPr="00F40558">
        <w:rPr>
          <w:color w:val="auto"/>
          <w:sz w:val="28"/>
        </w:rPr>
        <w:t>6 %</w:t>
      </w:r>
      <w:r>
        <w:rPr>
          <w:sz w:val="28"/>
        </w:rPr>
        <w:t xml:space="preserve"> работающего населения. По прогнозным оценкам, в 2022 году численность работников занятых в сфере малого бизнеса незначительно изменится. 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9A61FC" w:rsidRDefault="00FF7B41">
      <w:pPr>
        <w:pStyle w:val="17"/>
        <w:ind w:firstLine="708"/>
        <w:jc w:val="both"/>
        <w:rPr>
          <w:sz w:val="28"/>
        </w:rPr>
      </w:pPr>
      <w:r>
        <w:rPr>
          <w:sz w:val="28"/>
        </w:rPr>
        <w:t>В структуре малого бизнеса в разрезе видов экономической деятельности основную долю занимает сельское хозяйство и розничная торговля.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>Конкуренция в поселении слабо развита, в связи с малым наличием предприятий и отсутствием крупных торговых сетей.</w:t>
      </w:r>
    </w:p>
    <w:p w:rsidR="009A61FC" w:rsidRDefault="00FF7B41">
      <w:pPr>
        <w:ind w:firstLine="708"/>
        <w:jc w:val="both"/>
        <w:rPr>
          <w:sz w:val="28"/>
        </w:rPr>
      </w:pPr>
      <w:r>
        <w:rPr>
          <w:sz w:val="28"/>
        </w:rPr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9A61FC" w:rsidRDefault="009A61FC">
      <w:pPr>
        <w:ind w:firstLine="708"/>
        <w:jc w:val="both"/>
        <w:rPr>
          <w:sz w:val="28"/>
        </w:rPr>
      </w:pPr>
    </w:p>
    <w:p w:rsidR="009A61FC" w:rsidRDefault="009A61FC">
      <w:pPr>
        <w:jc w:val="both"/>
        <w:rPr>
          <w:sz w:val="28"/>
        </w:rPr>
      </w:pPr>
    </w:p>
    <w:sectPr w:rsidR="009A61FC" w:rsidSect="009A61FC">
      <w:foot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FC" w:rsidRDefault="009A61FC" w:rsidP="009A61FC">
      <w:r>
        <w:separator/>
      </w:r>
    </w:p>
  </w:endnote>
  <w:endnote w:type="continuationSeparator" w:id="0">
    <w:p w:rsidR="009A61FC" w:rsidRDefault="009A61FC" w:rsidP="009A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FC" w:rsidRDefault="00C25244">
    <w:pPr>
      <w:framePr w:wrap="around" w:vAnchor="text" w:hAnchor="margin" w:xAlign="right" w:y="1"/>
    </w:pPr>
    <w:r>
      <w:rPr>
        <w:rStyle w:val="a3"/>
      </w:rPr>
      <w:fldChar w:fldCharType="begin"/>
    </w:r>
    <w:r w:rsidR="00FF7B41">
      <w:rPr>
        <w:rStyle w:val="a3"/>
      </w:rPr>
      <w:instrText xml:space="preserve">PAGE </w:instrText>
    </w:r>
    <w:r>
      <w:rPr>
        <w:rStyle w:val="a3"/>
      </w:rPr>
      <w:fldChar w:fldCharType="separate"/>
    </w:r>
    <w:r w:rsidR="00630132">
      <w:rPr>
        <w:rStyle w:val="a3"/>
        <w:noProof/>
      </w:rPr>
      <w:t>2</w:t>
    </w:r>
    <w:r>
      <w:rPr>
        <w:rStyle w:val="a3"/>
      </w:rPr>
      <w:fldChar w:fldCharType="end"/>
    </w:r>
  </w:p>
  <w:p w:rsidR="009A61FC" w:rsidRDefault="009A61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FC" w:rsidRDefault="009A61FC" w:rsidP="009A61FC">
      <w:r>
        <w:separator/>
      </w:r>
    </w:p>
  </w:footnote>
  <w:footnote w:type="continuationSeparator" w:id="0">
    <w:p w:rsidR="009A61FC" w:rsidRDefault="009A61FC" w:rsidP="009A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4837"/>
    <w:multiLevelType w:val="multilevel"/>
    <w:tmpl w:val="6A780B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FC"/>
    <w:rsid w:val="002B0677"/>
    <w:rsid w:val="003F167E"/>
    <w:rsid w:val="00630132"/>
    <w:rsid w:val="009A61FC"/>
    <w:rsid w:val="00C25244"/>
    <w:rsid w:val="00F40558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61F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A61FC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9A61F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A61F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A61F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A61F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61FC"/>
    <w:rPr>
      <w:sz w:val="24"/>
    </w:rPr>
  </w:style>
  <w:style w:type="paragraph" w:styleId="21">
    <w:name w:val="toc 2"/>
    <w:next w:val="a"/>
    <w:link w:val="22"/>
    <w:uiPriority w:val="39"/>
    <w:rsid w:val="009A61FC"/>
    <w:pPr>
      <w:ind w:left="200"/>
    </w:pPr>
  </w:style>
  <w:style w:type="character" w:customStyle="1" w:styleId="22">
    <w:name w:val="Оглавление 2 Знак"/>
    <w:link w:val="21"/>
    <w:rsid w:val="009A61FC"/>
  </w:style>
  <w:style w:type="paragraph" w:styleId="41">
    <w:name w:val="toc 4"/>
    <w:next w:val="a"/>
    <w:link w:val="42"/>
    <w:uiPriority w:val="39"/>
    <w:rsid w:val="009A61FC"/>
    <w:pPr>
      <w:ind w:left="600"/>
    </w:pPr>
  </w:style>
  <w:style w:type="character" w:customStyle="1" w:styleId="42">
    <w:name w:val="Оглавление 4 Знак"/>
    <w:link w:val="41"/>
    <w:rsid w:val="009A61FC"/>
  </w:style>
  <w:style w:type="paragraph" w:styleId="6">
    <w:name w:val="toc 6"/>
    <w:next w:val="a"/>
    <w:link w:val="60"/>
    <w:uiPriority w:val="39"/>
    <w:rsid w:val="009A61FC"/>
    <w:pPr>
      <w:ind w:left="1000"/>
    </w:pPr>
  </w:style>
  <w:style w:type="character" w:customStyle="1" w:styleId="60">
    <w:name w:val="Оглавление 6 Знак"/>
    <w:link w:val="6"/>
    <w:rsid w:val="009A61FC"/>
  </w:style>
  <w:style w:type="paragraph" w:styleId="7">
    <w:name w:val="toc 7"/>
    <w:next w:val="a"/>
    <w:link w:val="70"/>
    <w:uiPriority w:val="39"/>
    <w:rsid w:val="009A61FC"/>
    <w:pPr>
      <w:ind w:left="1200"/>
    </w:pPr>
  </w:style>
  <w:style w:type="character" w:customStyle="1" w:styleId="70">
    <w:name w:val="Оглавление 7 Знак"/>
    <w:link w:val="7"/>
    <w:rsid w:val="009A61FC"/>
  </w:style>
  <w:style w:type="character" w:customStyle="1" w:styleId="30">
    <w:name w:val="Заголовок 3 Знак"/>
    <w:link w:val="3"/>
    <w:rsid w:val="009A61FC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  <w:rsid w:val="009A61FC"/>
  </w:style>
  <w:style w:type="character" w:styleId="a3">
    <w:name w:val="page number"/>
    <w:basedOn w:val="a0"/>
    <w:link w:val="12"/>
    <w:rsid w:val="009A61FC"/>
  </w:style>
  <w:style w:type="paragraph" w:customStyle="1" w:styleId="ConsNormal">
    <w:name w:val="ConsNormal"/>
    <w:link w:val="ConsNormal0"/>
    <w:rsid w:val="009A61F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A61FC"/>
    <w:rPr>
      <w:rFonts w:ascii="Arial" w:hAnsi="Arial"/>
    </w:rPr>
  </w:style>
  <w:style w:type="paragraph" w:styleId="a4">
    <w:name w:val="footer"/>
    <w:basedOn w:val="a"/>
    <w:link w:val="a5"/>
    <w:rsid w:val="009A61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9A61FC"/>
  </w:style>
  <w:style w:type="paragraph" w:styleId="a6">
    <w:name w:val="Balloon Text"/>
    <w:basedOn w:val="a"/>
    <w:link w:val="a7"/>
    <w:rsid w:val="009A61FC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9A61FC"/>
    <w:rPr>
      <w:rFonts w:ascii="Tahoma" w:hAnsi="Tahoma"/>
      <w:sz w:val="16"/>
    </w:rPr>
  </w:style>
  <w:style w:type="paragraph" w:customStyle="1" w:styleId="13">
    <w:name w:val="Основной шрифт абзаца1"/>
    <w:link w:val="31"/>
    <w:rsid w:val="009A61FC"/>
  </w:style>
  <w:style w:type="paragraph" w:styleId="31">
    <w:name w:val="toc 3"/>
    <w:next w:val="a"/>
    <w:link w:val="32"/>
    <w:uiPriority w:val="39"/>
    <w:rsid w:val="009A61FC"/>
    <w:pPr>
      <w:ind w:left="400"/>
    </w:pPr>
  </w:style>
  <w:style w:type="character" w:customStyle="1" w:styleId="32">
    <w:name w:val="Оглавление 3 Знак"/>
    <w:link w:val="31"/>
    <w:rsid w:val="009A61FC"/>
  </w:style>
  <w:style w:type="character" w:customStyle="1" w:styleId="50">
    <w:name w:val="Заголовок 5 Знак"/>
    <w:link w:val="5"/>
    <w:rsid w:val="009A61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9A61FC"/>
    <w:rPr>
      <w:b/>
    </w:rPr>
  </w:style>
  <w:style w:type="paragraph" w:customStyle="1" w:styleId="14">
    <w:name w:val="Гиперссылка1"/>
    <w:link w:val="a8"/>
    <w:rsid w:val="009A61FC"/>
    <w:rPr>
      <w:color w:val="0000FF"/>
      <w:u w:val="single"/>
    </w:rPr>
  </w:style>
  <w:style w:type="character" w:styleId="a8">
    <w:name w:val="Hyperlink"/>
    <w:link w:val="14"/>
    <w:rsid w:val="009A61FC"/>
    <w:rPr>
      <w:color w:val="0000FF"/>
      <w:u w:val="single"/>
    </w:rPr>
  </w:style>
  <w:style w:type="paragraph" w:customStyle="1" w:styleId="Footnote">
    <w:name w:val="Footnote"/>
    <w:link w:val="Footnote0"/>
    <w:rsid w:val="009A61F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A61F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A61FC"/>
    <w:rPr>
      <w:rFonts w:ascii="XO Thames" w:hAnsi="XO Thames"/>
      <w:b/>
    </w:rPr>
  </w:style>
  <w:style w:type="character" w:customStyle="1" w:styleId="16">
    <w:name w:val="Оглавление 1 Знак"/>
    <w:link w:val="15"/>
    <w:rsid w:val="009A61F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A61F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A61F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A61FC"/>
    <w:pPr>
      <w:ind w:left="1600"/>
    </w:pPr>
  </w:style>
  <w:style w:type="character" w:customStyle="1" w:styleId="90">
    <w:name w:val="Оглавление 9 Знак"/>
    <w:link w:val="9"/>
    <w:rsid w:val="009A61FC"/>
  </w:style>
  <w:style w:type="paragraph" w:styleId="a9">
    <w:name w:val="Body Text"/>
    <w:basedOn w:val="a"/>
    <w:link w:val="aa"/>
    <w:rsid w:val="009A61FC"/>
    <w:pPr>
      <w:spacing w:line="360" w:lineRule="exact"/>
      <w:ind w:firstLine="720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sid w:val="009A61FC"/>
    <w:rPr>
      <w:sz w:val="28"/>
    </w:rPr>
  </w:style>
  <w:style w:type="paragraph" w:styleId="8">
    <w:name w:val="toc 8"/>
    <w:next w:val="a"/>
    <w:link w:val="80"/>
    <w:uiPriority w:val="39"/>
    <w:rsid w:val="009A61FC"/>
    <w:pPr>
      <w:ind w:left="1400"/>
    </w:pPr>
  </w:style>
  <w:style w:type="character" w:customStyle="1" w:styleId="80">
    <w:name w:val="Оглавление 8 Знак"/>
    <w:link w:val="8"/>
    <w:rsid w:val="009A61FC"/>
  </w:style>
  <w:style w:type="paragraph" w:styleId="51">
    <w:name w:val="toc 5"/>
    <w:next w:val="a"/>
    <w:link w:val="52"/>
    <w:uiPriority w:val="39"/>
    <w:rsid w:val="009A61FC"/>
    <w:pPr>
      <w:ind w:left="800"/>
    </w:pPr>
  </w:style>
  <w:style w:type="character" w:customStyle="1" w:styleId="52">
    <w:name w:val="Оглавление 5 Знак"/>
    <w:link w:val="51"/>
    <w:rsid w:val="009A61FC"/>
  </w:style>
  <w:style w:type="paragraph" w:styleId="ab">
    <w:name w:val="Subtitle"/>
    <w:next w:val="a"/>
    <w:link w:val="ac"/>
    <w:uiPriority w:val="11"/>
    <w:qFormat/>
    <w:rsid w:val="009A61F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9A61FC"/>
    <w:rPr>
      <w:rFonts w:ascii="XO Thames" w:hAnsi="XO Thames"/>
      <w:i/>
      <w:color w:val="616161"/>
      <w:sz w:val="24"/>
    </w:rPr>
  </w:style>
  <w:style w:type="paragraph" w:customStyle="1" w:styleId="17">
    <w:name w:val="Без интервала1"/>
    <w:link w:val="18"/>
    <w:rsid w:val="009A61FC"/>
    <w:rPr>
      <w:sz w:val="22"/>
    </w:rPr>
  </w:style>
  <w:style w:type="character" w:customStyle="1" w:styleId="18">
    <w:name w:val="Без интервала1"/>
    <w:link w:val="17"/>
    <w:rsid w:val="009A61FC"/>
    <w:rPr>
      <w:sz w:val="22"/>
    </w:rPr>
  </w:style>
  <w:style w:type="paragraph" w:customStyle="1" w:styleId="toc10">
    <w:name w:val="toc 10"/>
    <w:next w:val="a"/>
    <w:link w:val="toc100"/>
    <w:uiPriority w:val="39"/>
    <w:rsid w:val="009A61FC"/>
    <w:pPr>
      <w:ind w:left="1800"/>
    </w:pPr>
  </w:style>
  <w:style w:type="character" w:customStyle="1" w:styleId="toc100">
    <w:name w:val="toc 10"/>
    <w:link w:val="toc10"/>
    <w:rsid w:val="009A61FC"/>
  </w:style>
  <w:style w:type="paragraph" w:styleId="ad">
    <w:name w:val="Title"/>
    <w:next w:val="a"/>
    <w:link w:val="ae"/>
    <w:uiPriority w:val="10"/>
    <w:qFormat/>
    <w:rsid w:val="009A61FC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9A61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A61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A61F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2023-11-13T05:32:00Z</cp:lastPrinted>
  <dcterms:created xsi:type="dcterms:W3CDTF">2023-11-13T05:06:00Z</dcterms:created>
  <dcterms:modified xsi:type="dcterms:W3CDTF">2023-11-13T05:33:00Z</dcterms:modified>
</cp:coreProperties>
</file>